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722" w:rsidRDefault="00C41722" w:rsidP="00C41722">
      <w:pPr>
        <w:jc w:val="center"/>
      </w:pPr>
    </w:p>
    <w:p w:rsidR="00C41722" w:rsidRPr="00C41722" w:rsidRDefault="00C41722" w:rsidP="00C417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 xml:space="preserve">К О Л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</w:t>
      </w:r>
      <w:proofErr w:type="spellEnd"/>
      <w:r w:rsidRPr="00C41722">
        <w:rPr>
          <w:rFonts w:ascii="Times New Roman" w:hAnsi="Times New Roman" w:cs="Times New Roman"/>
          <w:b/>
          <w:sz w:val="24"/>
          <w:szCs w:val="24"/>
        </w:rPr>
        <w:t xml:space="preserve"> Е К Т И В Н Ы Й   Д О Г О В О Р</w:t>
      </w:r>
    </w:p>
    <w:p w:rsidR="00C41722" w:rsidRPr="00C41722" w:rsidRDefault="00C41722" w:rsidP="00C417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 xml:space="preserve">Муниципального бюджетного учреждения культуры </w:t>
      </w:r>
    </w:p>
    <w:p w:rsidR="00C41722" w:rsidRPr="00C41722" w:rsidRDefault="00C41722" w:rsidP="00C417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spellStart"/>
      <w:r w:rsidRPr="00C41722">
        <w:rPr>
          <w:rFonts w:ascii="Times New Roman" w:hAnsi="Times New Roman" w:cs="Times New Roman"/>
          <w:b/>
          <w:sz w:val="24"/>
          <w:szCs w:val="24"/>
        </w:rPr>
        <w:t>Межпоселенческая</w:t>
      </w:r>
      <w:proofErr w:type="spellEnd"/>
      <w:r w:rsidRPr="00C41722">
        <w:rPr>
          <w:rFonts w:ascii="Times New Roman" w:hAnsi="Times New Roman" w:cs="Times New Roman"/>
          <w:b/>
          <w:sz w:val="24"/>
          <w:szCs w:val="24"/>
        </w:rPr>
        <w:t xml:space="preserve"> центральная библиотека»</w:t>
      </w:r>
    </w:p>
    <w:p w:rsidR="00C41722" w:rsidRPr="00C41722" w:rsidRDefault="00C41722" w:rsidP="00C417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C41722">
        <w:rPr>
          <w:rFonts w:ascii="Times New Roman" w:hAnsi="Times New Roman" w:cs="Times New Roman"/>
          <w:b/>
          <w:sz w:val="24"/>
          <w:szCs w:val="24"/>
        </w:rPr>
        <w:t>Краснозоренского</w:t>
      </w:r>
      <w:proofErr w:type="spellEnd"/>
      <w:r w:rsidRPr="00C41722">
        <w:rPr>
          <w:rFonts w:ascii="Times New Roman" w:hAnsi="Times New Roman" w:cs="Times New Roman"/>
          <w:b/>
          <w:sz w:val="24"/>
          <w:szCs w:val="24"/>
        </w:rPr>
        <w:t xml:space="preserve"> района Орловской области</w:t>
      </w:r>
    </w:p>
    <w:p w:rsidR="00C41722" w:rsidRPr="00C41722" w:rsidRDefault="00C41722" w:rsidP="00C417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>на 2019--2022 г.г.</w:t>
      </w:r>
    </w:p>
    <w:p w:rsidR="00C41722" w:rsidRPr="00C41722" w:rsidRDefault="00C41722" w:rsidP="00C417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Pr="00C41722">
        <w:rPr>
          <w:rFonts w:ascii="Times New Roman" w:hAnsi="Times New Roman" w:cs="Times New Roman"/>
          <w:sz w:val="24"/>
          <w:szCs w:val="24"/>
        </w:rPr>
        <w:t>.</w:t>
      </w:r>
    </w:p>
    <w:p w:rsidR="00C41722" w:rsidRPr="00C41722" w:rsidRDefault="00C41722" w:rsidP="00C41722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Стороны и назначение коллективного договора.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Сторонами настоящего коллективного договора являются муниципальное бюджетное учреждение культуры «</w:t>
      </w:r>
      <w:proofErr w:type="spellStart"/>
      <w:r w:rsidRPr="00C41722"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Pr="00C41722">
        <w:rPr>
          <w:rFonts w:ascii="Times New Roman" w:hAnsi="Times New Roman" w:cs="Times New Roman"/>
          <w:sz w:val="24"/>
          <w:szCs w:val="24"/>
        </w:rPr>
        <w:t xml:space="preserve"> центральная библиотека» </w:t>
      </w:r>
      <w:proofErr w:type="spellStart"/>
      <w:r w:rsidRPr="00C41722">
        <w:rPr>
          <w:rFonts w:ascii="Times New Roman" w:hAnsi="Times New Roman" w:cs="Times New Roman"/>
          <w:sz w:val="24"/>
          <w:szCs w:val="24"/>
        </w:rPr>
        <w:t>Краснозоренского</w:t>
      </w:r>
      <w:proofErr w:type="spellEnd"/>
      <w:r w:rsidRPr="00C41722">
        <w:rPr>
          <w:rFonts w:ascii="Times New Roman" w:hAnsi="Times New Roman" w:cs="Times New Roman"/>
          <w:sz w:val="24"/>
          <w:szCs w:val="24"/>
        </w:rPr>
        <w:t xml:space="preserve"> района в лице директора, действующего на основании Устава, именуемый в дальнейшем «Работодатель», который представляет интересы МБУК «МЦБ» и работники данной организации в лице их представительного органа - профсоюзной организации.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 Настоящий коллективный договор является правовым актом, регулирующим трудовые, социальные, экономические и профессиональные  отношения между работодателем и работниками на основе согласования взаимных интересов сторон.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 Коллективный трудовой договор разработан в соответствии с ТК РФ,  ФЗ «О коллективных договорах и соглашениях», «О профсоюзных союзах, их правах и гарантиях деятельности», «Об основах охраны труда в Российской Федерации», «О библиотечном деле», «О социальном партнерстве в Орловской области» и иными нормативно-правовыми актами, содержащими нормы трудового права.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Предмет договора.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Предметом настоящего договора являются преимущественно дополнительные, по сравнению с законодательством, Положения об условиях оплаты труда, социальном и жилищно-бытовом обслуживании работников учреждений, гарантии и льготы, предоставляемые работодателем.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В настоящем  коллективном договоре также  воспроизводятся основные положения законодательства о труде, имеющие большое значение для работников.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1.3. Сфера действия договора.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lastRenderedPageBreak/>
        <w:t>Действие настоящего коллективного договора распространяется на всех работников организации.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Коллективный договор сохраняет свое действие в случае изменения наименования организации, расторжения трудового договора с руководителем организации.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При реорганизации (слиянии, присоединении, разделении) организации ,коллективный договор сохраняет свое действие в течение всего срока реорганизации.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При смене формы собственности организации, коллективный договор сохраняет свое действие в течение трех месяцев со дня перехода прав собственности.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 Основные принципы заключения коллективного договора.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Настоящий  коллективный договор разработан и заключен равноправными сторонами добровольно на основе соблюдения норм законодательства, полномочности представителей сторон, свободы выбора, обсуждения и решения вопросов, составляющих его содержание, реальности обеспечения принятых обязательств. Стороны подтверждают обязательность  исполнения условий настоящего договора.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Общие обязательства работодателя и профкома работников культуры.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Работодатель признает профком работников культуры единственным представителем работников организации, поскольку он уполномочен общим собранием трудового коллектива представлять интересы в области труда и связанных с трудом иных социально-экономических отношений.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Профком работников культуры обязуется содействовать эффективной работе организации присущими профсоюзам  методами и средствами.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>2.ОБЕСПЕЧЕНИЕ ЗАНЯТОСТИ РАБОТНИКОВ.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2.1. Стороны исходят из того, что трудовые отношения при поступлении на работу оформляются заключением письменного трудового договора как на неопределенный срок, так и на срок более пяти лет, а также на время выполнения определенной работы.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2.2. Прием на работу может производиться только в соответствии с Трудовым Кодексом РФ, условия трудового договора не могут ухудшать положение работников </w:t>
      </w:r>
      <w:r w:rsidRPr="00C41722">
        <w:rPr>
          <w:rFonts w:ascii="Times New Roman" w:hAnsi="Times New Roman" w:cs="Times New Roman"/>
          <w:sz w:val="24"/>
          <w:szCs w:val="24"/>
        </w:rPr>
        <w:lastRenderedPageBreak/>
        <w:t>по сравнению с действующим трудовым законодательством, также настоящим коллективным договором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2.3. Работодатель и работники обязуются выполнять условия заключенного трудового договора. В связи с этим работодатель не вправе требовать от работников выполнения работы, не обусловленной трудовым договором.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Перевод на другую работу без согласия работника допускается лишь в случае, предусмотренном в трудовом законодательстве.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2.4. Все вопросы, связанные с изменением структуры организации, ее реорганизацией (преобразованием), а так же сокращением  численности и штатов согласовываются с профкомом работников культуры.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2.5. О возможности массового высвобождения работников информация в профком, а также в службу занятости населения представляется не менее чем за два месяца.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2.6. Стороны договорились, что помимо лиц, указанных в Трудовом Кодексе РФ, преимущественное право на оставление на  работе при сокращении численности штатов имеют также лица: 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41722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C41722">
        <w:rPr>
          <w:rFonts w:ascii="Times New Roman" w:hAnsi="Times New Roman" w:cs="Times New Roman"/>
          <w:sz w:val="24"/>
          <w:szCs w:val="24"/>
        </w:rPr>
        <w:t xml:space="preserve"> возраста (за 2 года до пенсии);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проработавшие на предприятии свыше 10 лет;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одинокие матери, имеющие детей до 14-ти  летнего возраста;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отцы, воспитывающие детей до 14-ти летнего возраста без матери.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2.7. Беременные женщины и женщины, имеющие детей в возрасте до 3-х лет или ребенка инвалида до 16-ти лет, не могут быть уволены по инициативе работодателя, кроме случаев полной ликвидации организации.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41722">
        <w:rPr>
          <w:rFonts w:ascii="Times New Roman" w:hAnsi="Times New Roman" w:cs="Times New Roman"/>
          <w:b/>
          <w:sz w:val="24"/>
          <w:szCs w:val="24"/>
        </w:rPr>
        <w:t>3.РАБОЧЕЕ ВРЕМЯ.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3.1. При  регулировании рабочего времени в организации стороны исходят из того, что продолжительность работы не может превышать 40 часов в неделю, установленных трудовым законодательством;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3.2. Время начала и окончания работы и перерыва для отдыха и питания устанавливается для учреждений согласно  Правил внутреннего трудового распорядка учреждений.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3.3. По соглашению между работником и работодателем могут устанавливаться как при приеме на работу, так и впоследствии неполный рабочий день или неполная рабочая неделя: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по просьбе беременных женщин;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одного из родителей (опекуна), имеющего ребенка в возрасте до 14-ти лет, ребенка-инвалида в возрасте до 18 лет, а также работникам, осуществляющим уход за больным членом семьи в соответствии с медицинским заключением.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3.4. Работа на условиях неполного рабочего времени для работников не имеет каких-либо ограничений продолжительности основного оплачиваемого отпуска, исчисления трудового стажа и других трудовых прав.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3.5. Продолжительность рабочего дня, непосредственно предшествующего нерабочему  праздничному дню, уменьшается на 1 час, как при пятидневной, так и при шестидневной рабочей неделе. Это правило применяется и в случаях переноса в установленном порядке предпраздничного дня на другой день недели с целью суммирования дней отдыха, а также в отношении  лиц, работающих по режиму сокращенного рабочего времени.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3.6. В нерабочие праздничные дни допускается работа, связанная с обслуживанием населения и организацией досуга. В целях рационального использования работниками </w:t>
      </w:r>
      <w:r w:rsidRPr="00C41722">
        <w:rPr>
          <w:rFonts w:ascii="Times New Roman" w:hAnsi="Times New Roman" w:cs="Times New Roman"/>
          <w:sz w:val="24"/>
          <w:szCs w:val="24"/>
        </w:rPr>
        <w:lastRenderedPageBreak/>
        <w:t>культуры выходных и нерабочих, праздничных дней, выходные дни переносятся на другие дни.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>4.ВРЕМЯ ОТДЫХА.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4.1. Стороны, исходя из того, что очередность предоставления отпусков устанавливается работодателем по согласованию с профсоюзной организацией, обязуются утвердить и довести  до сведения всех работников график ежегодных отпусков.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4.2. Ежегодный оплачиваемый отпуск предоставляется работникам продолжительностью 28 календарных дней.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4.3. Стороны пришли к соглашению, что работник имеет право на получение дополнительного оплачиваемого отпуска : 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- 1 день к ежегодному отпуску за каждые 5 лет непрерывного библиотечного стажа (ФЗ « О библиотечном деле»)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единовременное лечебное пособие к ежегодному отпуску в размере базовой ставки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со свадьбой самого работника-3 дня;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со  свадьбой детей работника- 3 дня;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со смертью родственников и близких (дети, родители, братья и сестры, муж, жена)- 3 дня;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с рождением ребенка (отцу) -1 день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женщинам, имеющим  детей-учащихся 1-х и 11-х классов – 1 день (1 сентября  и  день выпускного вечера);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в других случаях по договоренности между работником и работодателем.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4.4. Администрация обязуется: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а) предоставлять дополнительный</w:t>
      </w:r>
      <w:r w:rsidRPr="00C41722">
        <w:rPr>
          <w:rFonts w:ascii="Times New Roman" w:hAnsi="Times New Roman" w:cs="Times New Roman"/>
          <w:sz w:val="24"/>
          <w:szCs w:val="24"/>
        </w:rPr>
        <w:tab/>
        <w:t xml:space="preserve"> отпуск без сохранения заработной платы работникам, имеющим  детей до 7 лет в количестве 14 дней на основании письменного заявления ( ст.28 ТК РФ).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б) предоставлять не освобожденному председателю РК профсоюза работников культуры дополнительно  оплачиваемый  отпуск в количестве 3-х дней;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>5.УСЛОВИЯ РАБОТЫ. ОХРАНА И БЕЗОПАСНОСТЬ ТРУДА.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5.1. Работодатель берет на себя обязательства  систематически информировать каждого работника о нормативных требованиях к условиям работы на его рабочем месте, а также о фактическом состоянии этих условий. Информация должна включать данные о фактическом состоянии соблюдения требований к производственной среде, режимом труда и отдыха, льготам и компенсациям, средствам индивидуальной защиты.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5.2. Стороны договорились, что  администрация по каждому несчастному случаю на производстве образует специальную комиссию по предотвращению и расследованию причин травм;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5.3. Работодатель в соответствии с основами законодательства РФ об охране труда, обязан обеспечить и создать безопасные условия, отвечающие требованиям сохранения жизни и здоровья работников в процессе трудовой деятельности и нести ответственность в установленном законодательством порядке за возмещение вреда, причиненного работнику трудовым увечьем;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5.4. Работодатель обязан: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обеспечить качественное обучение и проведение всех видов инструктажей по технике безопасности;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выдавать работникам соответствующую спец.одежду;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>6. ГАРАНТИИ И КОМПЕНСАЦИИ</w:t>
      </w:r>
      <w:r w:rsidRPr="00C41722">
        <w:rPr>
          <w:rFonts w:ascii="Times New Roman" w:hAnsi="Times New Roman" w:cs="Times New Roman"/>
          <w:sz w:val="24"/>
          <w:szCs w:val="24"/>
        </w:rPr>
        <w:t>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6.1. Библиотечным работникам предоставляются гарантии и компенсации в порядке  установленном законодательством РФ и законами Орловской области. 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6.2. При предоставлении гарантий и компенсаций соответствующие выплаты производятся за счет средств работодателя.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Органы и организации, в интересах которых работник исполняет государственные и общественные обязанности (присяжные заседатели, доноры, председатели и секретари участковых избирательных комиссий и др.), производят работнику выплаты в порядке, установленном  трудовым законодательством, федеральными законами и иными нормативными актами  РФ.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В указанных случаях работодатель освобождает работника от основной работы на период исполнения государственных или общественных обязанностей.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6.3.Оплата  служебных командировок.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6.4. Гарантии и компенсации при несчастном случае на работе и профессиональном заболевании ст.184 ТК РФ: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при повреждении здоровья или в случае смерти работника, вследствие несчастного случая на производстве, либо профессионального заболевания работнику (его семье) возмещается его утраченный заработок (доход), а также связанные с повреждением здоровья дополнительные расходы на медицинскую, социальную и профессиональную реабилитацию, либо соответствующие расходы в связи со смертью работника. Виды, объемы и условия, предоставляемые работникам гарантий и компенсаций в перечисленных случаях, определяются федеральным законом.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6.5. Оказание содействия в своевременной  выплате льготных коммунальных услуг специалистам, работающим в сельской местности.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6.6. При наличии экономии фонда оплаты труда работодатель обязуется оказывать материальную помощь в размере месячного оклада в следующих случаях: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юбилейные даты (50 лет мужчинам и женщинам, 55- женщинам, 60 – мужчинам);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при смерти близких родственников (дети, родители, мужья, жены);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при выходе на заслуженный отдых.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41722" w:rsidRPr="00C41722" w:rsidRDefault="00C41722" w:rsidP="00C4172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>ОПЛАТА И НОРМИРОВАНИЕ ТРУДА.</w:t>
      </w:r>
    </w:p>
    <w:p w:rsidR="00C41722" w:rsidRPr="00C41722" w:rsidRDefault="00C41722" w:rsidP="00C41722">
      <w:pPr>
        <w:rPr>
          <w:rFonts w:ascii="Times New Roman" w:hAnsi="Times New Roman" w:cs="Times New Roman"/>
          <w:b/>
          <w:sz w:val="24"/>
          <w:szCs w:val="24"/>
        </w:rPr>
      </w:pPr>
    </w:p>
    <w:p w:rsidR="00C41722" w:rsidRPr="00C41722" w:rsidRDefault="00C41722" w:rsidP="00C41722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Оплата труда , система отношений ,связанных с обеспечением установления и осуществления работодателем выплат работникам за их труд, проводится в соответствии с законами  и иными нормативными правовыми актами, настоящим договором и трудовым договором;</w:t>
      </w:r>
    </w:p>
    <w:p w:rsidR="00C41722" w:rsidRPr="00C41722" w:rsidRDefault="00C41722" w:rsidP="00C41722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 Оплата труда работников МБУК «МЦБ» производится согласно отраслевой системе оплаты труда  и штатного расписания;</w:t>
      </w:r>
    </w:p>
    <w:p w:rsidR="00C41722" w:rsidRPr="00C41722" w:rsidRDefault="00C41722" w:rsidP="00C41722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При оплате труда на основе тарифной системы размер тарифной ставки (оклада) первого разряда ЕТС не может быть ниже минимального размера  оплаты труда;</w:t>
      </w:r>
    </w:p>
    <w:p w:rsidR="00C41722" w:rsidRPr="00C41722" w:rsidRDefault="00C41722" w:rsidP="00C41722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Обеспечение повышения уровня реального содержания заработной платы включает индексацию заработной платы в связи с ростом потребительских цен на товары и услуги. В организациях,  финансируемых из местного бюджета, индексация заработной платы производится в порядке установленном законами и иными нормативными правовыми актами.</w:t>
      </w:r>
    </w:p>
    <w:p w:rsidR="00C41722" w:rsidRPr="00C41722" w:rsidRDefault="00C41722" w:rsidP="00C41722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Заработная плата библиотечным работникам начисляется по отраслевой системе оплаты труда.</w:t>
      </w:r>
    </w:p>
    <w:p w:rsidR="00C41722" w:rsidRPr="00C41722" w:rsidRDefault="00C41722" w:rsidP="00C41722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  Работники должны быть извещены не позднее, чем за 2 месяца  о существенных изменениях условий оплаты труда.</w:t>
      </w:r>
    </w:p>
    <w:p w:rsidR="00C41722" w:rsidRPr="00C41722" w:rsidRDefault="00C41722" w:rsidP="00C41722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Заработная плата выплачивается не реже чем каждые полмесяца в день установленный правилами внутреннего трудового распорядка.</w:t>
      </w:r>
    </w:p>
    <w:p w:rsidR="00C41722" w:rsidRPr="00C41722" w:rsidRDefault="00C41722" w:rsidP="00C41722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При прекращении действия трудового договора выплата всех причитающихся сумм производится работнику в день увольнения работника. Если работник в день увольнения, не работал, то соответствующие суммы должны быть выплачены не позднее следующего  дня в соответствии со ст.140 ТК РФ.</w:t>
      </w:r>
    </w:p>
    <w:p w:rsidR="00C41722" w:rsidRPr="00C41722" w:rsidRDefault="00C41722" w:rsidP="00C41722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Работникам гарантируется:</w:t>
      </w:r>
    </w:p>
    <w:p w:rsidR="00C41722" w:rsidRPr="00C41722" w:rsidRDefault="00C41722" w:rsidP="00C41722">
      <w:pPr>
        <w:ind w:left="78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государственное содействие системной организации нормированного труда;</w:t>
      </w:r>
    </w:p>
    <w:p w:rsidR="00C41722" w:rsidRPr="00C41722" w:rsidRDefault="00C41722" w:rsidP="00C41722">
      <w:pPr>
        <w:ind w:left="78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применение систем нормирования труда, определяемых работодателем, с учетом мнения профкома или условиями настоящего договора;</w:t>
      </w:r>
    </w:p>
    <w:p w:rsidR="00C41722" w:rsidRPr="00C41722" w:rsidRDefault="00C41722" w:rsidP="00C41722">
      <w:pPr>
        <w:ind w:left="78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7.10. Работодатель организует проведение технической экспертизы и инвентаризации зданий, сооружений и оборудования с целью определения возможности их дальнейшей эксплуатации в соответствии  с санитарно-техническими нормами.</w:t>
      </w:r>
    </w:p>
    <w:p w:rsidR="00C41722" w:rsidRPr="00C41722" w:rsidRDefault="00C41722" w:rsidP="00C41722">
      <w:pPr>
        <w:ind w:left="78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>СОЦИАЛЬНОЕ МЕДИЦИНСКОЕ СТРАХОВАНИЕ РАБОТНИКОВ.</w:t>
      </w:r>
    </w:p>
    <w:p w:rsidR="00C41722" w:rsidRPr="00C41722" w:rsidRDefault="00C41722" w:rsidP="00C41722">
      <w:pPr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Работодатель обязуется своевременно перечислять страховые взносы в размере, определенном законодательством, в фонд социального страхования, пенсионный фонд, фонд занятости населения и на обязательное медицинское страхование;</w:t>
      </w:r>
    </w:p>
    <w:p w:rsidR="00C41722" w:rsidRPr="00C41722" w:rsidRDefault="00C41722" w:rsidP="00C41722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 В целях дальнейшего улучшения условий труда и снижения производственного травматизма администрация обязуется: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  - проводить своевременное обучение и инструктаж по технике безопасности всех работников библиотек.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lastRenderedPageBreak/>
        <w:t>- все работающие в учреждении вправе пользоваться услугами автотранспорта отдела культуры  бес платно, по мере необходимости, при условии оплаты ГСМ.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- оплачивать медицинские  осмотры по мере необходимости, но не реже одного раза в год за счет средств, выделяемых из местного бюджета.</w:t>
      </w:r>
    </w:p>
    <w:p w:rsidR="00C41722" w:rsidRPr="00C41722" w:rsidRDefault="00C41722" w:rsidP="00C41722">
      <w:pPr>
        <w:rPr>
          <w:rFonts w:ascii="Times New Roman" w:hAnsi="Times New Roman" w:cs="Times New Roman"/>
          <w:b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>9.ЗАКЛЮЧИТЕЛЬНЫЕ ПОЛОЖЕНИЯ.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9.1.Настоящий коллективный договор заключен на срок 3 (три) года и вступает в законную силу со дня подписания его сторонами, либо со дня, установленного коллективным договором (___________ г.)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9.2. Стороны имеют право продлить действие коллективного договора на срок не более трех лет;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9.3. При ликвидации организации коллективный договор сохраняет свое действие в течение всего срока проведения ликвидации;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9.4. Изменения и дополнения коллективного договора производятся в порядке установленном ТК РФ;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9.5. Стороны договорились, что в период действия коллективного договора, при условии выполнения работодателем его положений , работники не выдвигают новых требований по труду и социально-экономических вопросов и не используют в качестве средства давления на работодателя приостановление работы (забастовку). В случае нарушения этого обязательства работодатель вправе применить к ее участникам меры, предусмотренные для нарушителей трудовой дисциплины;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9.6.Профсоюзный комитет обязуется разъяснять работникам Положения коллективного договора, содействовать реализации их прав, основанных на коллективном договоре;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9.7. Контроль за выполнением коллективного договора осуществляют обе стороны, подписавшие его;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9.8. Работодатель и уполномоченные им лица за неисполнение коллективного договора и нарушение его условий несут ответственность в соответствии с законодательством;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lastRenderedPageBreak/>
        <w:t>9.9. На основании личных заявлений работников библиотек, членов профсоюзного органа, работодатель обязуется отчислять профсоюзные взносы из их заработной платы и перечислять профкому через бухгалтерию.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Коллективный договор подписали: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C41722">
        <w:rPr>
          <w:rFonts w:ascii="Times New Roman" w:hAnsi="Times New Roman" w:cs="Times New Roman"/>
          <w:b/>
          <w:sz w:val="24"/>
          <w:szCs w:val="24"/>
        </w:rPr>
        <w:t>От лица работодателя:                                                            От лица работников: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Директор МБУК  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41722"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Pr="00C41722">
        <w:rPr>
          <w:rFonts w:ascii="Times New Roman" w:hAnsi="Times New Roman" w:cs="Times New Roman"/>
          <w:sz w:val="24"/>
          <w:szCs w:val="24"/>
        </w:rPr>
        <w:t xml:space="preserve"> центральная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>библиотека»                                                               Председатель РК профсоюза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C41722">
        <w:rPr>
          <w:rFonts w:ascii="Times New Roman" w:hAnsi="Times New Roman" w:cs="Times New Roman"/>
          <w:sz w:val="24"/>
          <w:szCs w:val="24"/>
        </w:rPr>
        <w:t>Краснозоренского</w:t>
      </w:r>
      <w:proofErr w:type="spellEnd"/>
      <w:r w:rsidRPr="00C41722">
        <w:rPr>
          <w:rFonts w:ascii="Times New Roman" w:hAnsi="Times New Roman" w:cs="Times New Roman"/>
          <w:sz w:val="24"/>
          <w:szCs w:val="24"/>
        </w:rPr>
        <w:t xml:space="preserve">  района                                              работников культуры </w:t>
      </w:r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sz w:val="24"/>
          <w:szCs w:val="24"/>
        </w:rPr>
      </w:pPr>
      <w:r w:rsidRPr="00C41722">
        <w:rPr>
          <w:rFonts w:ascii="Times New Roman" w:hAnsi="Times New Roman" w:cs="Times New Roman"/>
          <w:sz w:val="24"/>
          <w:szCs w:val="24"/>
        </w:rPr>
        <w:t xml:space="preserve">      ______________________   Е.Ю. </w:t>
      </w:r>
      <w:proofErr w:type="spellStart"/>
      <w:r w:rsidRPr="00C41722">
        <w:rPr>
          <w:rFonts w:ascii="Times New Roman" w:hAnsi="Times New Roman" w:cs="Times New Roman"/>
          <w:sz w:val="24"/>
          <w:szCs w:val="24"/>
        </w:rPr>
        <w:t>Шуркова</w:t>
      </w:r>
      <w:proofErr w:type="spellEnd"/>
      <w:r w:rsidRPr="00C41722">
        <w:rPr>
          <w:rFonts w:ascii="Times New Roman" w:hAnsi="Times New Roman" w:cs="Times New Roman"/>
          <w:sz w:val="24"/>
          <w:szCs w:val="24"/>
        </w:rPr>
        <w:t xml:space="preserve">..                </w:t>
      </w:r>
      <w:proofErr w:type="spellStart"/>
      <w:r w:rsidRPr="00C41722">
        <w:rPr>
          <w:rFonts w:ascii="Times New Roman" w:hAnsi="Times New Roman" w:cs="Times New Roman"/>
          <w:sz w:val="24"/>
          <w:szCs w:val="24"/>
        </w:rPr>
        <w:t>________________Г.И.Ермолова</w:t>
      </w:r>
      <w:proofErr w:type="spellEnd"/>
    </w:p>
    <w:p w:rsidR="00C41722" w:rsidRPr="00C41722" w:rsidRDefault="00C41722" w:rsidP="00C4172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tabs>
          <w:tab w:val="left" w:pos="3380"/>
        </w:tabs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tabs>
          <w:tab w:val="left" w:pos="3380"/>
        </w:tabs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Pr="00C41722" w:rsidRDefault="00C41722" w:rsidP="00C41722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C41722" w:rsidRDefault="00C41722" w:rsidP="00C41722">
      <w:pPr>
        <w:ind w:left="780"/>
        <w:jc w:val="center"/>
        <w:rPr>
          <w:sz w:val="28"/>
          <w:szCs w:val="28"/>
        </w:rPr>
      </w:pPr>
    </w:p>
    <w:p w:rsidR="00CD2286" w:rsidRDefault="00CD2286"/>
    <w:sectPr w:rsidR="00CD2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53385"/>
    <w:multiLevelType w:val="multilevel"/>
    <w:tmpl w:val="7DB60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27FD4871"/>
    <w:multiLevelType w:val="hybridMultilevel"/>
    <w:tmpl w:val="72F0E3EC"/>
    <w:lvl w:ilvl="0" w:tplc="81C26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A209E8">
      <w:numFmt w:val="none"/>
      <w:lvlText w:val=""/>
      <w:lvlJc w:val="left"/>
      <w:pPr>
        <w:tabs>
          <w:tab w:val="num" w:pos="360"/>
        </w:tabs>
      </w:pPr>
    </w:lvl>
    <w:lvl w:ilvl="2" w:tplc="634819F4">
      <w:numFmt w:val="none"/>
      <w:lvlText w:val=""/>
      <w:lvlJc w:val="left"/>
      <w:pPr>
        <w:tabs>
          <w:tab w:val="num" w:pos="360"/>
        </w:tabs>
      </w:pPr>
    </w:lvl>
    <w:lvl w:ilvl="3" w:tplc="EF984502">
      <w:numFmt w:val="none"/>
      <w:lvlText w:val=""/>
      <w:lvlJc w:val="left"/>
      <w:pPr>
        <w:tabs>
          <w:tab w:val="num" w:pos="360"/>
        </w:tabs>
      </w:pPr>
    </w:lvl>
    <w:lvl w:ilvl="4" w:tplc="AF5A8178">
      <w:numFmt w:val="none"/>
      <w:lvlText w:val=""/>
      <w:lvlJc w:val="left"/>
      <w:pPr>
        <w:tabs>
          <w:tab w:val="num" w:pos="360"/>
        </w:tabs>
      </w:pPr>
    </w:lvl>
    <w:lvl w:ilvl="5" w:tplc="756AC1E0">
      <w:numFmt w:val="none"/>
      <w:lvlText w:val=""/>
      <w:lvlJc w:val="left"/>
      <w:pPr>
        <w:tabs>
          <w:tab w:val="num" w:pos="360"/>
        </w:tabs>
      </w:pPr>
    </w:lvl>
    <w:lvl w:ilvl="6" w:tplc="236E92A0">
      <w:numFmt w:val="none"/>
      <w:lvlText w:val=""/>
      <w:lvlJc w:val="left"/>
      <w:pPr>
        <w:tabs>
          <w:tab w:val="num" w:pos="360"/>
        </w:tabs>
      </w:pPr>
    </w:lvl>
    <w:lvl w:ilvl="7" w:tplc="7C04123C">
      <w:numFmt w:val="none"/>
      <w:lvlText w:val=""/>
      <w:lvlJc w:val="left"/>
      <w:pPr>
        <w:tabs>
          <w:tab w:val="num" w:pos="360"/>
        </w:tabs>
      </w:pPr>
    </w:lvl>
    <w:lvl w:ilvl="8" w:tplc="F970F2E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CE43429"/>
    <w:multiLevelType w:val="hybridMultilevel"/>
    <w:tmpl w:val="B2F63DA8"/>
    <w:lvl w:ilvl="0" w:tplc="AF84126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AE20F6">
      <w:numFmt w:val="none"/>
      <w:lvlText w:val=""/>
      <w:lvlJc w:val="left"/>
      <w:pPr>
        <w:tabs>
          <w:tab w:val="num" w:pos="360"/>
        </w:tabs>
      </w:pPr>
    </w:lvl>
    <w:lvl w:ilvl="2" w:tplc="D736DD48">
      <w:numFmt w:val="none"/>
      <w:lvlText w:val=""/>
      <w:lvlJc w:val="left"/>
      <w:pPr>
        <w:tabs>
          <w:tab w:val="num" w:pos="360"/>
        </w:tabs>
      </w:pPr>
    </w:lvl>
    <w:lvl w:ilvl="3" w:tplc="CAAEFFD0">
      <w:numFmt w:val="none"/>
      <w:lvlText w:val=""/>
      <w:lvlJc w:val="left"/>
      <w:pPr>
        <w:tabs>
          <w:tab w:val="num" w:pos="360"/>
        </w:tabs>
      </w:pPr>
    </w:lvl>
    <w:lvl w:ilvl="4" w:tplc="813C463C">
      <w:numFmt w:val="none"/>
      <w:lvlText w:val=""/>
      <w:lvlJc w:val="left"/>
      <w:pPr>
        <w:tabs>
          <w:tab w:val="num" w:pos="360"/>
        </w:tabs>
      </w:pPr>
    </w:lvl>
    <w:lvl w:ilvl="5" w:tplc="B85AC362">
      <w:numFmt w:val="none"/>
      <w:lvlText w:val=""/>
      <w:lvlJc w:val="left"/>
      <w:pPr>
        <w:tabs>
          <w:tab w:val="num" w:pos="360"/>
        </w:tabs>
      </w:pPr>
    </w:lvl>
    <w:lvl w:ilvl="6" w:tplc="2C46D380">
      <w:numFmt w:val="none"/>
      <w:lvlText w:val=""/>
      <w:lvlJc w:val="left"/>
      <w:pPr>
        <w:tabs>
          <w:tab w:val="num" w:pos="360"/>
        </w:tabs>
      </w:pPr>
    </w:lvl>
    <w:lvl w:ilvl="7" w:tplc="6AB28A72">
      <w:numFmt w:val="none"/>
      <w:lvlText w:val=""/>
      <w:lvlJc w:val="left"/>
      <w:pPr>
        <w:tabs>
          <w:tab w:val="num" w:pos="360"/>
        </w:tabs>
      </w:pPr>
    </w:lvl>
    <w:lvl w:ilvl="8" w:tplc="BFFE1EE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41722"/>
    <w:rsid w:val="00C41722"/>
    <w:rsid w:val="00CD2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2358</Words>
  <Characters>13447</Characters>
  <Application>Microsoft Office Word</Application>
  <DocSecurity>0</DocSecurity>
  <Lines>112</Lines>
  <Paragraphs>31</Paragraphs>
  <ScaleCrop>false</ScaleCrop>
  <Company>Reanimator Extreme Edition</Company>
  <LinksUpToDate>false</LinksUpToDate>
  <CharactersWithSpaces>15774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2020-11-26T07:47:00Z</dcterms:created>
  <dcterms:modified xsi:type="dcterms:W3CDTF">2020-11-26T07:49:00Z</dcterms:modified>
</cp:coreProperties>
</file>